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Klavika Bd" w:cs="Klavika Bd" w:eastAsia="Klavika Bd" w:hAnsi="Klavika Bd"/>
          <w:b w:val="1"/>
          <w:sz w:val="32"/>
          <w:szCs w:val="32"/>
        </w:rPr>
      </w:pPr>
      <w:bookmarkStart w:colFirst="0" w:colLast="0" w:name="_heading=h.z8hw5zw8139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Klavika Bd" w:cs="Klavika Bd" w:eastAsia="Klavika Bd" w:hAnsi="Klavika Bd"/>
          <w:b w:val="1"/>
          <w:color w:val="000000"/>
          <w:sz w:val="32"/>
          <w:szCs w:val="32"/>
        </w:rPr>
      </w:pPr>
      <w:bookmarkStart w:colFirst="0" w:colLast="0" w:name="_heading=h.gjdgxs" w:id="1"/>
      <w:bookmarkEnd w:id="1"/>
      <w:r w:rsidDel="00000000" w:rsidR="00000000" w:rsidRPr="00000000">
        <w:rPr>
          <w:rFonts w:ascii="Klavika Bd" w:cs="Klavika Bd" w:eastAsia="Klavika Bd" w:hAnsi="Klavika Bd"/>
          <w:b w:val="1"/>
          <w:color w:val="000000"/>
          <w:sz w:val="32"/>
          <w:szCs w:val="32"/>
          <w:rtl w:val="0"/>
        </w:rPr>
        <w:t xml:space="preserve">Comunicado de Imprensa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Klavika Bd" w:cs="Klavika Bd" w:eastAsia="Klavika Bd" w:hAnsi="Klavika Bd"/>
          <w:b w:val="1"/>
          <w:sz w:val="32"/>
          <w:szCs w:val="32"/>
        </w:rPr>
      </w:pPr>
      <w:bookmarkStart w:colFirst="0" w:colLast="0" w:name="_heading=h.wg75xph4xqr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Klavika Lt" w:cs="Klavika Lt" w:eastAsia="Klavika Lt" w:hAnsi="Klavika Lt"/>
          <w:color w:val="000000"/>
          <w:sz w:val="24"/>
          <w:szCs w:val="24"/>
          <w:u w:val="single"/>
        </w:rPr>
      </w:pPr>
      <w:bookmarkStart w:colFirst="0" w:colLast="0" w:name="_heading=h.30j0zll" w:id="3"/>
      <w:bookmarkEnd w:id="3"/>
      <w:r w:rsidDel="00000000" w:rsidR="00000000" w:rsidRPr="00000000">
        <w:rPr>
          <w:rFonts w:ascii="Klavika Lt" w:cs="Klavika Lt" w:eastAsia="Klavika Lt" w:hAnsi="Klavika Lt"/>
          <w:sz w:val="24"/>
          <w:szCs w:val="24"/>
          <w:u w:val="single"/>
          <w:rtl w:val="0"/>
        </w:rPr>
        <w:t xml:space="preserve">Marca continua a ligação </w:t>
      </w: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u w:val="single"/>
          <w:rtl w:val="0"/>
        </w:rPr>
        <w:t xml:space="preserve">ao futebol português</w:t>
      </w:r>
    </w:p>
    <w:p w:rsidR="00000000" w:rsidDel="00000000" w:rsidP="00000000" w:rsidRDefault="00000000" w:rsidRPr="00000000" w14:paraId="00000005">
      <w:pPr>
        <w:rPr>
          <w:rFonts w:ascii="Klavika Bd" w:cs="Klavika Bd" w:eastAsia="Klavika Bd" w:hAnsi="Klavika Bd"/>
          <w:b w:val="1"/>
          <w:color w:val="000000"/>
          <w:sz w:val="46"/>
          <w:szCs w:val="46"/>
        </w:rPr>
      </w:pPr>
      <w:r w:rsidDel="00000000" w:rsidR="00000000" w:rsidRPr="00000000">
        <w:rPr>
          <w:rFonts w:ascii="Klavika Bd" w:cs="Klavika Bd" w:eastAsia="Klavika Bd" w:hAnsi="Klavika Bd"/>
          <w:b w:val="1"/>
          <w:color w:val="000000"/>
          <w:sz w:val="46"/>
          <w:szCs w:val="46"/>
          <w:rtl w:val="0"/>
        </w:rPr>
        <w:t xml:space="preserve">Super Bock </w:t>
      </w:r>
      <w:r w:rsidDel="00000000" w:rsidR="00000000" w:rsidRPr="00000000">
        <w:rPr>
          <w:rFonts w:ascii="Klavika Bd" w:cs="Klavika Bd" w:eastAsia="Klavika Bd" w:hAnsi="Klavika Bd"/>
          <w:b w:val="1"/>
          <w:sz w:val="46"/>
          <w:szCs w:val="46"/>
          <w:rtl w:val="0"/>
        </w:rPr>
        <w:t xml:space="preserve">renova ligação à Liga Portugal como </w:t>
      </w:r>
      <w:r w:rsidDel="00000000" w:rsidR="00000000" w:rsidRPr="00000000">
        <w:rPr>
          <w:rFonts w:ascii="Klavika Bd" w:cs="Klavika Bd" w:eastAsia="Klavika Bd" w:hAnsi="Klavika Bd"/>
          <w:b w:val="1"/>
          <w:color w:val="000000"/>
          <w:sz w:val="46"/>
          <w:szCs w:val="46"/>
          <w:rtl w:val="0"/>
        </w:rPr>
        <w:t xml:space="preserve">Cerveja Oficial </w:t>
      </w:r>
    </w:p>
    <w:p w:rsidR="00000000" w:rsidDel="00000000" w:rsidP="00000000" w:rsidRDefault="00000000" w:rsidRPr="00000000" w14:paraId="00000006">
      <w:pPr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O Super Bock Group </w:t>
      </w: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vai manter a sua ligação ao futebol português, através da renovação de</w:t>
      </w: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 parceria com a Liga Portugal, com a marca Super Bock como a Cerveja Oficial da Liga Portugal Betclic e da Liga Portugal SABSEG, nas próximas épocas desportivas. </w:t>
      </w:r>
    </w:p>
    <w:p w:rsidR="00000000" w:rsidDel="00000000" w:rsidP="00000000" w:rsidRDefault="00000000" w:rsidRPr="00000000" w14:paraId="00000007">
      <w:pPr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Além de ser a cerveja oficial, a Super Bock irá continuar a marcar presença na </w:t>
      </w:r>
      <w:r w:rsidDel="00000000" w:rsidR="00000000" w:rsidRPr="00000000">
        <w:rPr>
          <w:rFonts w:ascii="Klavika Lt" w:cs="Klavika Lt" w:eastAsia="Klavika Lt" w:hAnsi="Klavika Lt"/>
          <w:i w:val="1"/>
          <w:sz w:val="24"/>
          <w:szCs w:val="24"/>
          <w:rtl w:val="0"/>
        </w:rPr>
        <w:t xml:space="preserve">Final Four </w:t>
      </w: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da Allianz Cup, fortalecendo assim o posicionamento no território do futebol e </w:t>
      </w: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a sua ligação com os adeptos e grupos de amigos. </w:t>
      </w:r>
    </w:p>
    <w:p w:rsidR="00000000" w:rsidDel="00000000" w:rsidP="00000000" w:rsidRDefault="00000000" w:rsidRPr="00000000" w14:paraId="00000008">
      <w:pPr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Nos seus canais digitais e nas plataformas de comunicação da Liga Portugal, a marca irá continuar a promover experiências especiais e exclusivas, entre amigos, nas mais variadas competições da Liga Portugal, através da oferta de bilhetes para todos os jogos, bem como desenvolvendo ações junto dos adeptos desta modalidade,</w:t>
      </w: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 que visam celebrar a paixão pelo futebol, incentivando ao mesmo tempo o consumo responsável.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Recorde-se que o Super Bock Group foi o primeiro parceiro de bebidas da Liga Portugal quando, na época desportiva 2007/2008, duas das suas marcas criaram o </w:t>
      </w:r>
      <w:r w:rsidDel="00000000" w:rsidR="00000000" w:rsidRPr="00000000">
        <w:rPr>
          <w:rFonts w:ascii="Klavika Lt" w:cs="Klavika Lt" w:eastAsia="Klavika Lt" w:hAnsi="Klavika Lt"/>
          <w:i w:val="1"/>
          <w:color w:val="000000"/>
          <w:sz w:val="24"/>
          <w:szCs w:val="24"/>
          <w:rtl w:val="0"/>
        </w:rPr>
        <w:t xml:space="preserve">naming</w:t>
      </w: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 de competições desta instituição, nomeadamente a Liga Vitalis e Carlsberg Cup, apoiando a criação e o desenvolvimento do modelo da Taça da Liga, competição de renome em Portugal.</w:t>
      </w:r>
    </w:p>
    <w:p w:rsidR="00000000" w:rsidDel="00000000" w:rsidP="00000000" w:rsidRDefault="00000000" w:rsidRPr="00000000" w14:paraId="0000000A">
      <w:pPr>
        <w:rPr>
          <w:rFonts w:ascii="Klavika Lt" w:cs="Klavika Lt" w:eastAsia="Klavika Lt" w:hAnsi="Klavika Lt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Klavika Lt" w:cs="Klavika Lt" w:eastAsia="Klavika Lt" w:hAnsi="Klavika Lt"/>
          <w:b w:val="1"/>
          <w:color w:val="000000"/>
          <w:sz w:val="24"/>
          <w:szCs w:val="24"/>
          <w:u w:val="single"/>
          <w:rtl w:val="0"/>
        </w:rPr>
        <w:t xml:space="preserve">Declaração de Rui Lopes Ferreira, CEO do Super Bock Group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Klavika Lt" w:cs="Klavika Lt" w:eastAsia="Klavika Lt" w:hAnsi="Klavika L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“É com muita satisfação que continuamos a estreitar relações duradouras e fortes, ano após ano, com instituições próximas e com as quais nos identificamos, como é exemplo a colaboração entre a Super Bock e a Liga Portugal. A renovação desta parceria permite continuar a unir os amigos ao futebol e à cerveja, através de experiências únicas, e dinâmicas criadas em conjunto, que nos enriquecem mutuamente. A confiança de querer manter esta colaboração e compromisso deixa-nos muito orgulhosos e com vontade de continuar a traçar este caminho lado a lado.”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Klavika Lt" w:cs="Klavika Lt" w:eastAsia="Klavika Lt" w:hAnsi="Klavika Lt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Klavika Lt" w:cs="Klavika Lt" w:eastAsia="Klavika Lt" w:hAnsi="Klavika Lt"/>
          <w:b w:val="1"/>
          <w:color w:val="000000"/>
          <w:sz w:val="24"/>
          <w:szCs w:val="24"/>
          <w:u w:val="single"/>
          <w:rtl w:val="0"/>
        </w:rPr>
        <w:t xml:space="preserve">Declaração de Pedro Proença, Presidente da Liga Portugal</w:t>
      </w:r>
    </w:p>
    <w:p w:rsidR="00000000" w:rsidDel="00000000" w:rsidP="00000000" w:rsidRDefault="00000000" w:rsidRPr="00000000" w14:paraId="0000000E">
      <w:pPr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“Esta renovação é uma honra para a Liga Portugal. Deixa-nos particularmente orgulhosos prolongar esta ligação com uma marca de referência do mercado nacional e representa, igualmente, a atratividade, a credibilidade e a confiança que os nossos parceiros têm com a Liga Portugal e as suas competições. Esta </w:t>
      </w: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parceria</w:t>
      </w: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 tem criado conteúdos diferenciadores e inovadores, sempre focados no elemento fundamental do nosso Futebol – os adeptos.”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Lisboa, </w:t>
      </w: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rtl w:val="0"/>
        </w:rPr>
        <w:t xml:space="preserve"> de novembro de 2023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Informações adicionais: RAQUEL PELICA :: ISABEL CARRIÇO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2350770</wp:posOffset>
            </wp:positionH>
            <wp:positionV relativeFrom="paragraph">
              <wp:posOffset>115570</wp:posOffset>
            </wp:positionV>
            <wp:extent cx="997585" cy="281940"/>
            <wp:effectExtent b="0" l="0" r="0" t="0"/>
            <wp:wrapSquare wrapText="bothSides" distB="0" distT="0" distL="114300" distR="114300"/>
            <wp:docPr id="2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281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Tel. 218 508 110 :: Tlm. 961 571 726 :: 965 232 496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Calibri" w:cs="Calibri" w:eastAsia="Calibri" w:hAnsi="Calibri"/>
          <w:sz w:val="21"/>
          <w:szCs w:val="21"/>
          <w:u w:val="singl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b21e28"/>
            <w:sz w:val="21"/>
            <w:szCs w:val="21"/>
            <w:u w:val="single"/>
            <w:rtl w:val="0"/>
          </w:rPr>
          <w:t xml:space="preserve">RAQUELPELICA@LPMCOM.PT</w:t>
        </w:r>
      </w:hyperlink>
      <w:r w:rsidDel="00000000" w:rsidR="00000000" w:rsidRPr="00000000">
        <w:rPr>
          <w:rFonts w:ascii="Calibri" w:cs="Calibri" w:eastAsia="Calibri" w:hAnsi="Calibri"/>
          <w:color w:val="c00000"/>
          <w:sz w:val="21"/>
          <w:szCs w:val="21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:: </w:t>
      </w:r>
      <w:hyperlink r:id="rId9">
        <w:r w:rsidDel="00000000" w:rsidR="00000000" w:rsidRPr="00000000">
          <w:rPr>
            <w:rFonts w:ascii="Calibri" w:cs="Calibri" w:eastAsia="Calibri" w:hAnsi="Calibri"/>
            <w:color w:val="b21e28"/>
            <w:sz w:val="21"/>
            <w:szCs w:val="21"/>
            <w:u w:val="single"/>
            <w:rtl w:val="0"/>
          </w:rPr>
          <w:t xml:space="preserve">ISABELCARRICO@LPMCOM.PT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Ed. Lisboa Oriente, Av. Infante D. Henrique, 333 H, esc.49, 1800-282 Lisboa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</w:rPr>
        <w:drawing>
          <wp:inline distB="0" distT="0" distL="0" distR="0">
            <wp:extent cx="1276350" cy="209550"/>
            <wp:effectExtent b="0" l="0" r="0" t="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Klavika Lt" w:cs="Klavika Lt" w:eastAsia="Klavika Lt" w:hAnsi="Klavika L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985" w:top="1932" w:left="1134" w:right="2125" w:header="709" w:footer="73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lavika Bd"/>
  <w:font w:name="Klavika L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6d6e71"/>
        <w:sz w:val="15"/>
        <w:szCs w:val="15"/>
      </w:rPr>
    </w:pPr>
    <w:r w:rsidDel="00000000" w:rsidR="00000000" w:rsidRPr="00000000">
      <w:rPr>
        <w:color w:val="6d6e71"/>
        <w:sz w:val="15"/>
        <w:szCs w:val="15"/>
        <w:rtl w:val="0"/>
      </w:rPr>
      <w:t xml:space="preserve">Leça do Balio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6d6e71"/>
        <w:sz w:val="15"/>
        <w:szCs w:val="15"/>
      </w:rPr>
    </w:pPr>
    <w:r w:rsidDel="00000000" w:rsidR="00000000" w:rsidRPr="00000000">
      <w:rPr>
        <w:color w:val="6d6e71"/>
        <w:sz w:val="15"/>
        <w:szCs w:val="15"/>
        <w:rtl w:val="0"/>
      </w:rPr>
      <w:t xml:space="preserve">Matosinhos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6d6e71"/>
        <w:sz w:val="15"/>
        <w:szCs w:val="15"/>
      </w:rPr>
    </w:pPr>
    <w:r w:rsidDel="00000000" w:rsidR="00000000" w:rsidRPr="00000000">
      <w:rPr>
        <w:color w:val="6d6e71"/>
        <w:sz w:val="15"/>
        <w:szCs w:val="15"/>
        <w:rtl w:val="0"/>
      </w:rPr>
      <w:t xml:space="preserve">4465-764 Leça do Balio</w:t>
      <w:tab/>
    </w:r>
    <w:r w:rsidDel="00000000" w:rsidR="00000000" w:rsidRPr="00000000">
      <w:rPr>
        <w:color w:val="86754d"/>
        <w:sz w:val="15"/>
        <w:szCs w:val="15"/>
        <w:rtl w:val="0"/>
      </w:rPr>
      <w:t xml:space="preserve">www.</w:t>
    </w:r>
    <w:r w:rsidDel="00000000" w:rsidR="00000000" w:rsidRPr="00000000">
      <w:rPr>
        <w:color w:val="6d6e71"/>
        <w:sz w:val="15"/>
        <w:szCs w:val="15"/>
        <w:rtl w:val="0"/>
      </w:rPr>
      <w:t xml:space="preserve">superbockgroup.com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b="0" l="0" r="0" t="0"/>
          <wp:wrapNone/>
          <wp:docPr descr="logo cab esq-02" id="29" name="image3.png"/>
          <a:graphic>
            <a:graphicData uri="http://schemas.openxmlformats.org/drawingml/2006/picture">
              <pic:pic>
                <pic:nvPicPr>
                  <pic:cNvPr descr="logo cab esq-02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345126" cy="1192848"/>
          <wp:effectExtent b="0" l="0" r="0" t="0"/>
          <wp:docPr id="3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5126" cy="11928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page">
                <wp:posOffset>-6349</wp:posOffset>
              </wp:positionH>
              <wp:positionV relativeFrom="page">
                <wp:posOffset>3964939</wp:posOffset>
              </wp:positionV>
              <wp:extent cx="0" cy="1270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19953" y="378000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page">
                <wp:posOffset>-6349</wp:posOffset>
              </wp:positionH>
              <wp:positionV relativeFrom="page">
                <wp:posOffset>3964939</wp:posOffset>
              </wp:positionV>
              <wp:extent cx="0" cy="12700"/>
              <wp:effectExtent b="0" l="0" r="0" t="0"/>
              <wp:wrapNone/>
              <wp:docPr id="2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1371600</wp:posOffset>
          </wp:positionH>
          <wp:positionV relativeFrom="paragraph">
            <wp:posOffset>161925</wp:posOffset>
          </wp:positionV>
          <wp:extent cx="773135" cy="964248"/>
          <wp:effectExtent b="0" l="0" r="0" t="0"/>
          <wp:wrapNone/>
          <wp:docPr id="3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135" cy="9642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4269023</wp:posOffset>
          </wp:positionH>
          <wp:positionV relativeFrom="paragraph">
            <wp:posOffset>-446403</wp:posOffset>
          </wp:positionV>
          <wp:extent cx="2543073" cy="10710250"/>
          <wp:effectExtent b="0" l="0" r="0" t="0"/>
          <wp:wrapNone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spacing w:after="24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jc w:val="left"/>
    </w:pPr>
    <w:rPr>
      <w:rFonts w:ascii="Arial" w:cs="Arial" w:eastAsia="Arial" w:hAnsi="Arial"/>
      <w:b w:val="1"/>
      <w:color w:val="86754d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jc w:val="left"/>
    </w:pPr>
    <w:rPr>
      <w:rFonts w:ascii="Arial" w:cs="Arial" w:eastAsia="Arial" w:hAnsi="Arial"/>
      <w:b w:val="1"/>
      <w:color w:val="b21e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jc w:val="left"/>
    </w:pPr>
    <w:rPr>
      <w:rFonts w:ascii="Arial" w:cs="Arial" w:eastAsia="Arial" w:hAnsi="Arial"/>
      <w:color w:val="b21e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b w:val="1"/>
      <w:smallCaps w:val="1"/>
      <w:color w:val="86754d"/>
      <w:sz w:val="28"/>
      <w:szCs w:val="28"/>
    </w:rPr>
  </w:style>
  <w:style w:type="paragraph" w:styleId="Normal" w:default="1">
    <w:name w:val="Normal"/>
    <w:qFormat w:val="1"/>
    <w:rsid w:val="00985315"/>
    <w:rPr>
      <w:color w:val="000000" w:themeColor="text1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5A76AC"/>
    <w:pPr>
      <w:keepNext w:val="1"/>
      <w:keepLines w:val="1"/>
      <w:spacing w:after="0" w:before="480"/>
      <w:jc w:val="left"/>
      <w:outlineLvl w:val="0"/>
    </w:pPr>
    <w:rPr>
      <w:rFonts w:asciiTheme="majorHAnsi" w:cstheme="majorBidi" w:eastAsiaTheme="majorEastAsia" w:hAnsiTheme="majorHAnsi"/>
      <w:b w:val="1"/>
      <w:bCs w:val="1"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5A76AC"/>
    <w:pPr>
      <w:keepNext w:val="1"/>
      <w:keepLines w:val="1"/>
      <w:spacing w:after="0" w:before="200"/>
      <w:jc w:val="left"/>
      <w:outlineLvl w:val="1"/>
    </w:pPr>
    <w:rPr>
      <w:rFonts w:asciiTheme="majorHAnsi" w:cstheme="majorBidi" w:eastAsiaTheme="majorEastAsia" w:hAnsiTheme="majorHAnsi"/>
      <w:b w:val="1"/>
      <w:bCs w:val="1"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5A76AC"/>
    <w:pPr>
      <w:keepNext w:val="1"/>
      <w:keepLines w:val="1"/>
      <w:spacing w:after="0" w:before="200"/>
      <w:jc w:val="left"/>
      <w:outlineLvl w:val="2"/>
    </w:pPr>
    <w:rPr>
      <w:rFonts w:asciiTheme="majorHAnsi" w:cstheme="majorBidi" w:eastAsiaTheme="majorEastAsia" w:hAnsiTheme="majorHAnsi"/>
      <w:bCs w:val="1"/>
      <w:color w:val="b21e28" w:themeColor="accent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link w:val="TtuloCarter"/>
    <w:uiPriority w:val="10"/>
    <w:qFormat w:val="1"/>
    <w:rsid w:val="0093073C"/>
    <w:rPr>
      <w:b w:val="1"/>
      <w:caps w:val="1"/>
      <w:noProof w:val="1"/>
      <w:color w:val="86754d" w:themeColor="accent2"/>
      <w:sz w:val="28"/>
    </w:rPr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93073C"/>
    <w:rPr>
      <w:b w:val="1"/>
      <w:caps w:val="1"/>
      <w:noProof w:val="1"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 w:val="1"/>
    <w:rsid w:val="005A76AC"/>
    <w:pPr>
      <w:spacing w:after="200" w:line="240" w:lineRule="auto"/>
    </w:pPr>
    <w:rPr>
      <w:b w:val="1"/>
      <w:bCs w:val="1"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 w:val="1"/>
    <w:pPr>
      <w:jc w:val="left"/>
    </w:pPr>
    <w:rPr>
      <w:b w:val="1"/>
      <w:color w:val="b21e28"/>
      <w:sz w:val="26"/>
      <w:szCs w:val="26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5A76AC"/>
    <w:rPr>
      <w:rFonts w:asciiTheme="majorHAnsi" w:cstheme="majorBidi" w:eastAsiaTheme="majorEastAsia" w:hAnsiTheme="majorHAnsi"/>
      <w:b w:val="1"/>
      <w:iCs w:val="1"/>
      <w:color w:val="b21e28" w:themeColor="accent1"/>
      <w:spacing w:val="15"/>
      <w:sz w:val="26"/>
      <w:szCs w:val="24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5A76AC"/>
    <w:rPr>
      <w:rFonts w:asciiTheme="majorHAnsi" w:cstheme="majorBidi" w:eastAsiaTheme="majorEastAsia" w:hAnsiTheme="majorHAnsi"/>
      <w:b w:val="1"/>
      <w:bCs w:val="1"/>
      <w:color w:val="86754d" w:themeColor="accent2"/>
      <w:sz w:val="24"/>
      <w:szCs w:val="28"/>
    </w:rPr>
  </w:style>
  <w:style w:type="character" w:styleId="Ttulo2Carter" w:customStyle="1">
    <w:name w:val="Título 2 Caráter"/>
    <w:basedOn w:val="Tipodeletrapredefinidodopargrafo"/>
    <w:link w:val="Ttulo2"/>
    <w:uiPriority w:val="9"/>
    <w:rsid w:val="005A76AC"/>
    <w:rPr>
      <w:rFonts w:asciiTheme="majorHAnsi" w:cstheme="majorBidi" w:eastAsiaTheme="majorEastAsia" w:hAnsiTheme="majorHAnsi"/>
      <w:b w:val="1"/>
      <w:bCs w:val="1"/>
      <w:color w:val="b21e28" w:themeColor="accent1"/>
      <w:sz w:val="22"/>
      <w:szCs w:val="26"/>
    </w:rPr>
  </w:style>
  <w:style w:type="character" w:styleId="Ttulo3Carter" w:customStyle="1">
    <w:name w:val="Título 3 Caráter"/>
    <w:basedOn w:val="Tipodeletrapredefinidodopargrafo"/>
    <w:link w:val="Ttulo3"/>
    <w:uiPriority w:val="9"/>
    <w:rsid w:val="005A76AC"/>
    <w:rPr>
      <w:rFonts w:asciiTheme="majorHAnsi" w:cstheme="majorBidi" w:eastAsiaTheme="majorEastAsia" w:hAnsiTheme="majorHAnsi"/>
      <w:bCs w:val="1"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961A5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961A52"/>
    <w:rPr>
      <w:rFonts w:ascii="Tahoma" w:cs="Tahoma" w:hAnsi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 w:val="1"/>
    <w:rsid w:val="00B9256F"/>
    <w:rPr>
      <w:color w:val="b21e28" w:themeColor="hyperlink"/>
      <w:u w:val="single"/>
    </w:rPr>
  </w:style>
  <w:style w:type="paragraph" w:styleId="SemEspaamento1" w:customStyle="1">
    <w:name w:val="Sem Espaçamento1"/>
    <w:qFormat w:val="1"/>
    <w:rsid w:val="009D779A"/>
    <w:rPr>
      <w:rFonts w:ascii="Calibri" w:hAnsi="Calibri"/>
      <w:lang w:eastAsia="en-US"/>
    </w:rPr>
  </w:style>
  <w:style w:type="paragraph" w:styleId="SemEspaamento">
    <w:name w:val="No Spacing"/>
    <w:uiPriority w:val="1"/>
    <w:qFormat w:val="1"/>
    <w:rsid w:val="009D779A"/>
    <w:rPr>
      <w:rFonts w:ascii="Calibri" w:hAnsi="Calibri"/>
      <w:lang w:eastAsia="en-US"/>
    </w:rPr>
  </w:style>
  <w:style w:type="paragraph" w:styleId="Default" w:customStyle="1">
    <w:name w:val="Default"/>
    <w:rsid w:val="00D86F16"/>
    <w:pPr>
      <w:autoSpaceDE w:val="0"/>
      <w:autoSpaceDN w:val="0"/>
      <w:adjustRightInd w:val="0"/>
    </w:pPr>
    <w:rPr>
      <w:rFonts w:ascii="Klavika Lt" w:cs="Klavika Lt" w:eastAsia="Times New Roman" w:hAnsi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eastAsia="en-US" w:val="en-US"/>
    </w:rPr>
  </w:style>
  <w:style w:type="character" w:styleId="Refdecomentrio">
    <w:name w:val="annotation reference"/>
    <w:basedOn w:val="Tipodeletrapredefinidodopargrafo"/>
    <w:uiPriority w:val="99"/>
    <w:semiHidden w:val="1"/>
    <w:unhideWhenUsed w:val="1"/>
    <w:rsid w:val="002B6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 w:val="1"/>
    <w:rsid w:val="002B6920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2B6920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 w:val="1"/>
    <w:unhideWhenUsed w:val="1"/>
    <w:rsid w:val="002B6920"/>
    <w:rPr>
      <w:b w:val="1"/>
      <w:bCs w:val="1"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 w:val="1"/>
    <w:rsid w:val="002B6920"/>
    <w:rPr>
      <w:b w:val="1"/>
      <w:bCs w:val="1"/>
      <w:color w:val="000000" w:themeColor="text1"/>
    </w:rPr>
  </w:style>
  <w:style w:type="paragraph" w:styleId="NormalWeb">
    <w:name w:val="Normal (Web)"/>
    <w:basedOn w:val="Normal"/>
    <w:uiPriority w:val="99"/>
    <w:semiHidden w:val="1"/>
    <w:unhideWhenUsed w:val="1"/>
    <w:rsid w:val="00751ABA"/>
    <w:pPr>
      <w:spacing w:after="100" w:afterAutospacing="1" w:before="100" w:before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962AEF"/>
    <w:rPr>
      <w:color w:val="86754d" w:themeColor="followedHyperlink"/>
      <w:u w:val="single"/>
    </w:rPr>
  </w:style>
  <w:style w:type="character" w:styleId="downloadlinklink" w:customStyle="1">
    <w:name w:val="download_link_link"/>
    <w:basedOn w:val="Tipodeletrapredefinidodopargrafo"/>
    <w:rsid w:val="00DF7CD1"/>
  </w:style>
  <w:style w:type="paragraph" w:styleId="NoSpacing1" w:customStyle="1">
    <w:name w:val="No Spacing1"/>
    <w:uiPriority w:val="1"/>
    <w:qFormat w:val="1"/>
    <w:rsid w:val="00AC53E6"/>
    <w:rPr>
      <w:rFonts w:ascii="Calibri" w:hAnsi="Calibri"/>
      <w:lang w:eastAsia="en-US"/>
    </w:rPr>
  </w:style>
  <w:style w:type="paragraph" w:styleId="m3981792113998613741nospacing1" w:customStyle="1">
    <w:name w:val="m_3981792113998613741nospacing1"/>
    <w:basedOn w:val="Normal"/>
    <w:rsid w:val="00FD58A9"/>
    <w:pPr>
      <w:spacing w:after="100" w:afterAutospacing="1" w:before="100" w:before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nfase">
    <w:name w:val="Emphasis"/>
    <w:basedOn w:val="Tipodeletrapredefinidodopargrafo"/>
    <w:uiPriority w:val="20"/>
    <w:qFormat w:val="1"/>
    <w:rsid w:val="007B7ECB"/>
    <w:rPr>
      <w:i w:val="1"/>
      <w:iCs w:val="1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C770E8"/>
    <w:rPr>
      <w:color w:val="605e5c"/>
      <w:shd w:color="auto" w:fill="e1dfdd" w:val="clear"/>
    </w:rPr>
  </w:style>
  <w:style w:type="paragraph" w:styleId="xmsonormal" w:customStyle="1">
    <w:name w:val="x_msonormal"/>
    <w:basedOn w:val="Normal"/>
    <w:rsid w:val="004008A2"/>
    <w:pPr>
      <w:spacing w:after="0" w:line="240" w:lineRule="auto"/>
      <w:jc w:val="left"/>
    </w:pPr>
    <w:rPr>
      <w:rFonts w:ascii="Calibri" w:cs="Calibri" w:hAnsi="Calibri" w:eastAsiaTheme="minorHAnsi"/>
      <w:color w:val="auto"/>
    </w:rPr>
  </w:style>
  <w:style w:type="paragraph" w:styleId="Subtitle">
    <w:name w:val="Subtitle"/>
    <w:basedOn w:val="Normal"/>
    <w:next w:val="Normal"/>
    <w:pPr>
      <w:jc w:val="left"/>
    </w:pPr>
    <w:rPr>
      <w:b w:val="1"/>
      <w:color w:val="b21e28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SABELCARRICO@LPMCOM.PT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mailto:RAQUELPELICA@LPMCOM.P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glEMkRewoV346u+YXqbp4AUZbw==">CgMxLjAyDmguejhodzV6dzgxMzlkMghoLmdqZGd4czIOaC53Zzc1eHBoNHhxcjEyCWguMzBqMHpsbDgAciExWk5Xb2JfQVJ0YlBwazhIRlhQWFpIZ3VIN0xxTGs4djk=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2023-11-08T15:19:00Z</dcterms:created>
  <dc:creator>LPM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fabda5-4831-48d6-8487-2c3d6ec7d63c_Enabled">
    <vt:lpwstr>True</vt:lpwstr>
  </property>
  <property fmtid="{D5CDD505-2E9C-101B-9397-08002B2CF9AE}" pid="3" name="MSIP_Label_a4fabda5-4831-48d6-8487-2c3d6ec7d63c_SiteId">
    <vt:lpwstr>7c53f3c5-399c-4c3e-865f-2215011de990</vt:lpwstr>
  </property>
  <property fmtid="{D5CDD505-2E9C-101B-9397-08002B2CF9AE}" pid="4" name="MSIP_Label_a4fabda5-4831-48d6-8487-2c3d6ec7d63c_Owner">
    <vt:lpwstr>joao.medeiros.cardoso@ligaportugal.pt</vt:lpwstr>
  </property>
  <property fmtid="{D5CDD505-2E9C-101B-9397-08002B2CF9AE}" pid="5" name="MSIP_Label_a4fabda5-4831-48d6-8487-2c3d6ec7d63c_SetDate">
    <vt:lpwstr>2021-01-21T11:49:19.4881309Z</vt:lpwstr>
  </property>
  <property fmtid="{D5CDD505-2E9C-101B-9397-08002B2CF9AE}" pid="6" name="MSIP_Label_a4fabda5-4831-48d6-8487-2c3d6ec7d63c_Name">
    <vt:lpwstr>Publico</vt:lpwstr>
  </property>
  <property fmtid="{D5CDD505-2E9C-101B-9397-08002B2CF9AE}" pid="7" name="MSIP_Label_a4fabda5-4831-48d6-8487-2c3d6ec7d63c_Application">
    <vt:lpwstr>Microsoft Azure Information Protection</vt:lpwstr>
  </property>
  <property fmtid="{D5CDD505-2E9C-101B-9397-08002B2CF9AE}" pid="8" name="MSIP_Label_a4fabda5-4831-48d6-8487-2c3d6ec7d63c_ActionId">
    <vt:lpwstr>30ff054b-464a-4008-9af4-0db023157361</vt:lpwstr>
  </property>
  <property fmtid="{D5CDD505-2E9C-101B-9397-08002B2CF9AE}" pid="9" name="MSIP_Label_a4fabda5-4831-48d6-8487-2c3d6ec7d63c_Extended_MSFT_Method">
    <vt:lpwstr>Automatic</vt:lpwstr>
  </property>
  <property fmtid="{D5CDD505-2E9C-101B-9397-08002B2CF9AE}" pid="10" name="Sensitivity">
    <vt:lpwstr>Publico</vt:lpwstr>
  </property>
</Properties>
</file>