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Lt" w:cs="Klavika Lt" w:eastAsia="Klavika Lt" w:hAnsi="Klavika Lt"/>
          <w:color w:val="000000"/>
          <w:sz w:val="24"/>
          <w:szCs w:val="24"/>
        </w:rPr>
      </w:pPr>
      <w:r w:rsidDel="00000000" w:rsidR="00000000" w:rsidRPr="00000000">
        <w:rPr>
          <w:rFonts w:ascii="Klavika Bd" w:cs="Klavika Bd" w:eastAsia="Klavika Bd" w:hAnsi="Klavika Bd"/>
          <w:b w:val="1"/>
          <w:color w:val="000000"/>
          <w:sz w:val="32"/>
          <w:szCs w:val="32"/>
          <w:rtl w:val="0"/>
        </w:rPr>
        <w:t xml:space="preserve">Comunicado de Imprensa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Klavika Lt" w:cs="Klavika Lt" w:eastAsia="Klavika Lt" w:hAnsi="Klavika L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Klavika Lt" w:cs="Klavika Lt" w:eastAsia="Klavika Lt" w:hAnsi="Klavika Lt"/>
          <w:u w:val="single"/>
        </w:rPr>
      </w:pPr>
      <w:r w:rsidDel="00000000" w:rsidR="00000000" w:rsidRPr="00000000">
        <w:rPr>
          <w:rFonts w:ascii="Klavika Lt" w:cs="Klavika Lt" w:eastAsia="Klavika Lt" w:hAnsi="Klavika Lt"/>
          <w:u w:val="single"/>
          <w:rtl w:val="0"/>
        </w:rPr>
        <w:t xml:space="preserve">O valor das vendas destas garrafas reverterá a favor da Casa do Artista 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Bd" w:cs="Klavika Bd" w:eastAsia="Klavika Bd" w:hAnsi="Klavika Bd"/>
          <w:b w:val="1"/>
          <w:sz w:val="46"/>
          <w:szCs w:val="46"/>
          <w:rtl w:val="0"/>
        </w:rPr>
        <w:t xml:space="preserve">“Quero uma garrafa destas!”. Há “Árvores de Natal da Edição das Pazes” na Super Bock Store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Depois da ação inovadora com tecnologia Computer Generated Imagery (CGI),  que deu origem à árvore Natal alternativa de Super Bock - a </w:t>
      </w:r>
      <w:hyperlink r:id="rId7">
        <w:r w:rsidDel="00000000" w:rsidR="00000000" w:rsidRPr="00000000">
          <w:rPr>
            <w:rFonts w:ascii="Klavika Lt" w:cs="Klavika Lt" w:eastAsia="Klavika Lt" w:hAnsi="Klavika Lt"/>
            <w:color w:val="1155cc"/>
            <w:u w:val="single"/>
            <w:rtl w:val="0"/>
          </w:rPr>
          <w:t xml:space="preserve">“Árvore de Natal da Edição das Pazes”</w:t>
        </w:r>
      </w:hyperlink>
      <w:r w:rsidDel="00000000" w:rsidR="00000000" w:rsidRPr="00000000">
        <w:rPr>
          <w:rFonts w:ascii="Klavika Lt" w:cs="Klavika Lt" w:eastAsia="Klavika Lt" w:hAnsi="Klavika Lt"/>
          <w:rtl w:val="0"/>
        </w:rPr>
        <w:t xml:space="preserve"> -, a marca quis aceder a um dos pedidos mais recorrentes nos comentários das publicações desta ação nas redes sociais e, por isso, neste caso “os desejos são ordens”.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“Quero uma garrafa destas!” foi um dos comentários mais vezes escrito e, nesse sentido, Super Bock tem agora disponíveis 50 garrafas de 3 litros, iluminadas com luzes de Natal e o rótulo “Bora falar?”, em exclusivo na </w:t>
      </w:r>
      <w:hyperlink r:id="rId8">
        <w:r w:rsidDel="00000000" w:rsidR="00000000" w:rsidRPr="00000000">
          <w:rPr>
            <w:rFonts w:ascii="Klavika Lt" w:cs="Klavika Lt" w:eastAsia="Klavika Lt" w:hAnsi="Klavika Lt"/>
            <w:color w:val="1155cc"/>
            <w:u w:val="single"/>
            <w:rtl w:val="0"/>
          </w:rPr>
          <w:t xml:space="preserve">Super Bock Store</w:t>
        </w:r>
      </w:hyperlink>
      <w:r w:rsidDel="00000000" w:rsidR="00000000" w:rsidRPr="00000000">
        <w:rPr>
          <w:rFonts w:ascii="Klavika Lt" w:cs="Klavika Lt" w:eastAsia="Klavika Lt" w:hAnsi="Klavika Lt"/>
          <w:rtl w:val="0"/>
        </w:rPr>
        <w:t xml:space="preserve">, pelo valor de 25€ cada. Só o tamanho da árvore diminuiu, apenas o suficiente para caber na casa de cada amigo que está a precisar de dar tréguas.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E porque o Natal é uma época de maior reflexão, partilha e solidariedade, a marca reverterá 100% do valor das vendas destas 50 garrafas a favor da </w:t>
      </w:r>
      <w:hyperlink r:id="rId9">
        <w:r w:rsidDel="00000000" w:rsidR="00000000" w:rsidRPr="00000000">
          <w:rPr>
            <w:rFonts w:ascii="Klavika Lt" w:cs="Klavika Lt" w:eastAsia="Klavika Lt" w:hAnsi="Klavika Lt"/>
            <w:color w:val="1155cc"/>
            <w:u w:val="single"/>
            <w:rtl w:val="0"/>
          </w:rPr>
          <w:t xml:space="preserve">Casa do Artista</w:t>
        </w:r>
      </w:hyperlink>
      <w:r w:rsidDel="00000000" w:rsidR="00000000" w:rsidRPr="00000000">
        <w:rPr>
          <w:rFonts w:ascii="Klavika Lt" w:cs="Klavika Lt" w:eastAsia="Klavika Lt" w:hAnsi="Klavika Lt"/>
          <w:rtl w:val="0"/>
        </w:rPr>
        <w:t xml:space="preserve">. Trata-se de uma associação com mais de duas décadas que apoia e dignifica aqueles que tenham exercido funções relacionadas com o setor artístico e cultural e é exatamente para reforçar o seu apoio ao mundo da Cultura e das Artes que surge a ligação da marca a esta instituição. 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Além disso, Super Bock vai ainda brindar os portugueses, e não só, com a magia desta garrafa iluminada em novas cidades do País e além-fronteiras,nos próximos dias.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Recorde-se que esta ação digital, desenvolvida pela agência Live Content, tem sido um verdadeiro sucesso nas redes sociais de Super Bock. Os posts no Instagram, Facebook, TikTok e YouTube já alcançaram cerca de 10 </w:t>
      </w:r>
      <w:r w:rsidDel="00000000" w:rsidR="00000000" w:rsidRPr="00000000">
        <w:rPr>
          <w:rFonts w:ascii="Klavika Lt" w:cs="Klavika Lt" w:eastAsia="Klavika Lt" w:hAnsi="Klavika Lt"/>
          <w:rtl w:val="0"/>
        </w:rPr>
        <w:t xml:space="preserve">milhões de visualizações; mais de 115 mil interações com os vídeos; e mais de 4 mil partilhas*. 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Klavika Lt" w:cs="Klavika Lt" w:eastAsia="Klavika Lt" w:hAnsi="Klavika Lt"/>
        </w:rPr>
      </w:pPr>
      <w:r w:rsidDel="00000000" w:rsidR="00000000" w:rsidRPr="00000000">
        <w:rPr>
          <w:rFonts w:ascii="Klavika Lt" w:cs="Klavika Lt" w:eastAsia="Klavika Lt" w:hAnsi="Klavika Lt"/>
          <w:rtl w:val="0"/>
        </w:rPr>
        <w:t xml:space="preserve">Lisboa, 14 de dezembro de 2023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Informações adicionais: RAQUEL PELICA :: ISABEL CARRIÇO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2495550</wp:posOffset>
            </wp:positionH>
            <wp:positionV relativeFrom="paragraph">
              <wp:posOffset>59122</wp:posOffset>
            </wp:positionV>
            <wp:extent cx="858203" cy="245201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8203" cy="2452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Tel. 218 508 110 :: Tlm. 961 571 726 :: 965 232 496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  <w:u w:val="single"/>
        </w:rPr>
      </w:pPr>
      <w:r w:rsidDel="00000000" w:rsidR="00000000" w:rsidRPr="00000000">
        <w:rPr>
          <w:rFonts w:ascii="Calibri" w:cs="Calibri" w:eastAsia="Calibri" w:hAnsi="Calibri"/>
          <w:color w:val="b21e28"/>
          <w:sz w:val="15"/>
          <w:szCs w:val="15"/>
          <w:u w:val="single"/>
          <w:rtl w:val="0"/>
        </w:rPr>
        <w:t xml:space="preserve">RAQUELPELICA@LPMCOM.PT</w:t>
      </w:r>
      <w:r w:rsidDel="00000000" w:rsidR="00000000" w:rsidRPr="00000000">
        <w:rPr>
          <w:rFonts w:ascii="Calibri" w:cs="Calibri" w:eastAsia="Calibri" w:hAnsi="Calibri"/>
          <w:color w:val="c00000"/>
          <w:sz w:val="15"/>
          <w:szCs w:val="15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:: </w:t>
      </w:r>
      <w:r w:rsidDel="00000000" w:rsidR="00000000" w:rsidRPr="00000000">
        <w:rPr>
          <w:rFonts w:ascii="Calibri" w:cs="Calibri" w:eastAsia="Calibri" w:hAnsi="Calibri"/>
          <w:color w:val="b21e28"/>
          <w:sz w:val="15"/>
          <w:szCs w:val="15"/>
          <w:u w:val="single"/>
          <w:rtl w:val="0"/>
        </w:rPr>
        <w:t xml:space="preserve">ISABELCARRICO@LPMCOM.PT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Fonts w:ascii="Calibri" w:cs="Calibri" w:eastAsia="Calibri" w:hAnsi="Calibri"/>
          <w:sz w:val="15"/>
          <w:szCs w:val="15"/>
          <w:rtl w:val="0"/>
        </w:rPr>
        <w:t xml:space="preserve">Ed. Lisboa Oriente, Av. Infante D. Henrique, 333 H, esc.49, 1800-282 Lisboa</w:t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Klavika Lt" w:cs="Klavika Lt" w:eastAsia="Klavika Lt" w:hAnsi="Klavika Lt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17"/>
          <w:szCs w:val="17"/>
        </w:rPr>
        <w:drawing>
          <wp:inline distB="0" distT="0" distL="0" distR="0">
            <wp:extent cx="1276350" cy="20955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209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985" w:top="1932" w:left="1134" w:right="2125" w:header="709" w:footer="73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lavika Bd"/>
  <w:font w:name="Klavika L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spacing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*Fonte: dados públicos das plataformas e conta de anúncios Meta @superbock.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Matosinhos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6d6e71"/>
        <w:sz w:val="15"/>
        <w:szCs w:val="15"/>
      </w:rPr>
    </w:pPr>
    <w:r w:rsidDel="00000000" w:rsidR="00000000" w:rsidRPr="00000000">
      <w:rPr>
        <w:color w:val="6d6e71"/>
        <w:sz w:val="15"/>
        <w:szCs w:val="15"/>
        <w:rtl w:val="0"/>
      </w:rPr>
      <w:t xml:space="preserve">4465-764 Leça do Balio</w:t>
      <w:tab/>
    </w:r>
    <w:r w:rsidDel="00000000" w:rsidR="00000000" w:rsidRPr="00000000">
      <w:rPr>
        <w:color w:val="86754d"/>
        <w:sz w:val="15"/>
        <w:szCs w:val="15"/>
        <w:rtl w:val="0"/>
      </w:rPr>
      <w:t xml:space="preserve">www.</w:t>
    </w:r>
    <w:r w:rsidDel="00000000" w:rsidR="00000000" w:rsidRPr="00000000">
      <w:rPr>
        <w:color w:val="6d6e71"/>
        <w:sz w:val="15"/>
        <w:szCs w:val="15"/>
        <w:rtl w:val="0"/>
      </w:rPr>
      <w:t xml:space="preserve">superbockgroup.com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/>
      <w:drawing>
        <wp:inline distB="0" distT="0" distL="0" distR="0">
          <wp:extent cx="882363" cy="867037"/>
          <wp:effectExtent b="0" l="0" r="0" t="0"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2363" cy="8670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-25396</wp:posOffset>
              </wp:positionH>
              <wp:positionV relativeFrom="page">
                <wp:posOffset>3958589</wp:posOffset>
              </wp:positionV>
              <wp:extent cx="25400" cy="254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219953" y="3780000"/>
                        <a:ext cx="25209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accent2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294967294" distT="4294967294" distL="114300" distR="114300" hidden="0" layoutInCell="1" locked="0" relativeHeight="0" simplePos="0">
              <wp:simplePos x="0" y="0"/>
              <wp:positionH relativeFrom="page">
                <wp:posOffset>-25396</wp:posOffset>
              </wp:positionH>
              <wp:positionV relativeFrom="page">
                <wp:posOffset>3958589</wp:posOffset>
              </wp:positionV>
              <wp:extent cx="25400" cy="25400"/>
              <wp:effectExtent b="0" l="0" r="0" t="0"/>
              <wp:wrapNone/>
              <wp:docPr id="1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4269023</wp:posOffset>
          </wp:positionH>
          <wp:positionV relativeFrom="paragraph">
            <wp:posOffset>-446400</wp:posOffset>
          </wp:positionV>
          <wp:extent cx="2543073" cy="10710250"/>
          <wp:effectExtent b="0" l="0" r="0" t="0"/>
          <wp:wrapNone/>
          <wp:docPr id="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43073" cy="107102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color w:val="000000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5069205</wp:posOffset>
          </wp:positionH>
          <wp:positionV relativeFrom="page">
            <wp:posOffset>284480</wp:posOffset>
          </wp:positionV>
          <wp:extent cx="2120400" cy="1069200"/>
          <wp:effectExtent b="0" l="0" r="0" t="0"/>
          <wp:wrapNone/>
          <wp:docPr descr="logo cab esq-02" id="3" name="image1.png"/>
          <a:graphic>
            <a:graphicData uri="http://schemas.openxmlformats.org/drawingml/2006/picture">
              <pic:pic>
                <pic:nvPicPr>
                  <pic:cNvPr descr="logo cab esq-0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20400" cy="10692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spacing w:after="24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  <w:jc w:val="left"/>
    </w:pPr>
    <w:rPr>
      <w:b w:val="1"/>
      <w:color w:val="86754d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jc w:val="left"/>
    </w:pPr>
    <w:rPr>
      <w:b w:val="1"/>
      <w:color w:val="b21e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  <w:jc w:val="left"/>
    </w:pPr>
    <w:rPr>
      <w:color w:val="b21e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i w:val="1"/>
      <w:color w:val="85161d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b w:val="1"/>
      <w:smallCaps w:val="1"/>
      <w:color w:val="86754d"/>
      <w:sz w:val="28"/>
      <w:szCs w:val="28"/>
    </w:rPr>
  </w:style>
  <w:style w:type="paragraph" w:styleId="Subtitle">
    <w:name w:val="Subtitle"/>
    <w:basedOn w:val="Normal"/>
    <w:next w:val="Normal"/>
    <w:pPr>
      <w:jc w:val="left"/>
    </w:pPr>
    <w:rPr>
      <w:b w:val="1"/>
      <w:color w:val="b21e28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asadoartista.net/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uperbockgroup.com/2023/12/11/a-arvore-de-natal-da-edicao-das-pazes-de-super-bock-ajuda-os-amigos-a-darem-treguas/" TargetMode="External"/><Relationship Id="rId8" Type="http://schemas.openxmlformats.org/officeDocument/2006/relationships/hyperlink" Target="https://store.superbock.pt/pt/pt/super-bock-original-nata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6.png"/><Relationship Id="rId3" Type="http://schemas.openxmlformats.org/officeDocument/2006/relationships/image" Target="media/image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Gchz5PJnkalhgLtDfMApH2hWjw==">CgMxLjA4AHIhMXRfSXp2ellkSmJVZ29LQmJQMkhFTkFaLXNJZ25DNlpF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