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Klavika Bd" w:cs="Klavika Bd" w:eastAsia="Klavika Bd" w:hAnsi="Klavika Bd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32"/>
          <w:szCs w:val="32"/>
          <w:rtl w:val="0"/>
        </w:rPr>
        <w:t xml:space="preserve">Comunicado de Imprensa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u w:val="single"/>
          <w:rtl w:val="0"/>
        </w:rPr>
        <w:t xml:space="preserve">“Amigos à Pressão” estreia esta semana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Klavika Bd" w:cs="Klavika Bd" w:eastAsia="Klavika Bd" w:hAnsi="Klavika Bd"/>
          <w:b w:val="1"/>
          <w:color w:val="222222"/>
          <w:sz w:val="42"/>
          <w:szCs w:val="42"/>
        </w:rPr>
      </w:pPr>
      <w:r w:rsidDel="00000000" w:rsidR="00000000" w:rsidRPr="00000000">
        <w:rPr>
          <w:rFonts w:ascii="Klavika Bd" w:cs="Klavika Bd" w:eastAsia="Klavika Bd" w:hAnsi="Klavika Bd"/>
          <w:b w:val="1"/>
          <w:color w:val="222222"/>
          <w:sz w:val="42"/>
          <w:szCs w:val="42"/>
          <w:rtl w:val="0"/>
        </w:rPr>
        <w:t xml:space="preserve">Super Bock lança websérie com Diogo Batáguas e Guilherme Geirinhas 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“Amigos à Pressão” é o nome da nova </w:t>
      </w:r>
      <w:r w:rsidDel="00000000" w:rsidR="00000000" w:rsidRPr="00000000">
        <w:rPr>
          <w:rFonts w:ascii="Klavika Lt" w:cs="Klavika Lt" w:eastAsia="Klavika Lt" w:hAnsi="Klavika Lt"/>
          <w:i w:val="1"/>
          <w:color w:val="222222"/>
          <w:sz w:val="24"/>
          <w:szCs w:val="24"/>
          <w:rtl w:val="0"/>
        </w:rPr>
        <w:t xml:space="preserve">websérie</w:t>
      </w: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 da Super Bock, que </w:t>
      </w: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coloca à prova a amizade entre os humoristas Diogo Batáguas e Guilherme Geirinhas. O que os une e o que os separa? Há cinco episódios para descobrir.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Alojado no </w:t>
      </w:r>
      <w:hyperlink r:id="rId7">
        <w:r w:rsidDel="00000000" w:rsidR="00000000" w:rsidRPr="00000000">
          <w:rPr>
            <w:rFonts w:ascii="Klavika Lt" w:cs="Klavika Lt" w:eastAsia="Klavika Lt" w:hAnsi="Klavika Lt"/>
            <w:color w:val="0000ff"/>
            <w:sz w:val="24"/>
            <w:szCs w:val="24"/>
            <w:u w:val="single"/>
            <w:rtl w:val="0"/>
          </w:rPr>
          <w:t xml:space="preserve">canal de YouTube</w:t>
        </w:r>
      </w:hyperlink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 da Super Bock, cada um dos episódios apresenta cenários, situações e conversas autênticas entre amigos, e demonstra como a marca pode ajudar a resolver, naturalmente, desentendimentos que surgem no dia-a-dia. A divulgação vai passar ainda pelo Instagram da marca e dos dois criadores de conteúdo.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Este lançamento coincide com a mais recente campanha de comunicação da Super Bock e a chegada ao mercado de uma nova e limitada edição de garrafas com rótulos especiais, que deixam como sugestão </w:t>
      </w:r>
      <w:hyperlink r:id="rId8">
        <w:r w:rsidDel="00000000" w:rsidR="00000000" w:rsidRPr="00000000">
          <w:rPr>
            <w:rFonts w:ascii="Klavika Lt" w:cs="Klavika Lt" w:eastAsia="Klavika Lt" w:hAnsi="Klavika Lt"/>
            <w:color w:val="0000ff"/>
            <w:sz w:val="24"/>
            <w:szCs w:val="24"/>
            <w:u w:val="single"/>
            <w:rtl w:val="0"/>
          </w:rPr>
          <w:t xml:space="preserve">“Põe tudo em copos limpos”</w:t>
        </w:r>
      </w:hyperlink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, através de mensagens como 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“Tinhas razão”, “Estive mal”, “Bora falar?” e “Tréguas?”.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“A nova </w:t>
      </w:r>
      <w:r w:rsidDel="00000000" w:rsidR="00000000" w:rsidRPr="00000000">
        <w:rPr>
          <w:rFonts w:ascii="Klavika Lt" w:cs="Klavika Lt" w:eastAsia="Klavika Lt" w:hAnsi="Klavika Lt"/>
          <w:i w:val="1"/>
          <w:color w:val="222222"/>
          <w:sz w:val="24"/>
          <w:szCs w:val="24"/>
          <w:rtl w:val="0"/>
        </w:rPr>
        <w:t xml:space="preserve">websérie</w:t>
      </w: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 ‘Amigos à Pressão’ reforça aquele que é um dos grandes pilares da Super Bock há vários anos: a defesa da Amizade. Nesse sentido, e do ponto de vista da comunicação e de uma maior proximidade com o consumidor, juntámo-nos ao Diogo Batáguas e do Guilherme Geirinhas, em um passo no nosso investimento na área de Marketing de Influência”, afirma o diretor de Marketing Cervejas e Patrocínios do Super Bock Group, Bruno Albuquerque.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Sobre os novos rótulos, acrescenta: “A campanha que temos no ar posiciona Super Bock como 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‘a cerveja que diz o que não te sai’. Por isso, quisemos materializar essa ideia, dando aos nossos consumidores a confiança que às vezes falta para resolver aqueles pequenos desentendimentos de uma forma muito natural. Os momentos retratados na websérie são autênticos e, portanto, também uma inspiração.”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O conceito criativo de “Amigos à Pressão” foi desenvolvido em parceria com a agência de comunicação LPM. O primeiro episódio já está online e foi filmado no rio Tejo, uma vez que Guilherme Geirinhas não queria atravessar a Ponte 25 de Abril para a Margem Sul e Diogo Batáguas se recusava a ir até ao centro de Lisboa. Este não é o único momento inusitado, pois os protagonistas decidiram vestir a pele de um sábio – uma espécie de druida – e de Luís de Camões, despertando outro ponto de discórdia. 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rtl w:val="0"/>
        </w:rPr>
        <w:t xml:space="preserve">Lisboa, 25 de maio de 2023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Klavika Lt" w:cs="Klavika Lt" w:eastAsia="Klavika Lt" w:hAnsi="Klavika Lt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Informações adicionais: RAQUEL PELICA :: ISABEL CARRIÇO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Klavika Lt" w:cs="Klavika Lt" w:eastAsia="Klavika Lt" w:hAnsi="Klavika Lt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98220" cy="28956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289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Tlm. 961 571 726 :: 965 232 496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b21e28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RAQUELPELICA@LPMCOM.PT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21e28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b21e28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ISABELCARRICO@LPMCOM.PT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Ed. Lisboa Oriente, Av. Infante D. Henrique, 333 H, esc.49, 1800-282 Lisboa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lavika Lt" w:cs="Klavika Lt" w:eastAsia="Klavika Lt" w:hAnsi="Klavika Lt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280160" cy="21336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13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Klavika Bd"/>
  <w:font w:name="Klavika L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83920" cy="8686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3920" cy="868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3924300</wp:posOffset>
          </wp:positionH>
          <wp:positionV relativeFrom="paragraph">
            <wp:posOffset>-434974</wp:posOffset>
          </wp:positionV>
          <wp:extent cx="2543073" cy="107102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SABELCARRICO@LPMCOM.PT" TargetMode="External"/><Relationship Id="rId10" Type="http://schemas.openxmlformats.org/officeDocument/2006/relationships/hyperlink" Target="mailto:raquelpelica@lpmcom.pt" TargetMode="External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@superbock" TargetMode="External"/><Relationship Id="rId8" Type="http://schemas.openxmlformats.org/officeDocument/2006/relationships/hyperlink" Target="https://youtu.be/liObhxnkMs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qA6kKwkcvr6pPyeYWon39EAQQ==">CgMxLjAyCGguZ2pkZ3hzOAByITFvSWMtei1lSUtZWUlSMV9OOEFnNE14WjZ0eVRyNC0yNA==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